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附件2.</w:t>
      </w:r>
    </w:p>
    <w:p>
      <w:pPr>
        <w:spacing w:line="440" w:lineRule="exact"/>
        <w:ind w:left="1132" w:leftChars="71" w:hanging="983" w:hangingChars="300"/>
        <w:jc w:val="center"/>
        <w:rPr>
          <w:rFonts w:hint="eastAsia" w:ascii="宋体" w:hAnsi="宋体"/>
          <w:b/>
          <w:w w:val="90"/>
          <w:sz w:val="36"/>
          <w:szCs w:val="36"/>
        </w:rPr>
      </w:pPr>
      <w:r>
        <w:rPr>
          <w:rFonts w:hint="eastAsia" w:ascii="宋体" w:hAnsi="宋体"/>
          <w:b/>
          <w:w w:val="90"/>
          <w:sz w:val="36"/>
          <w:szCs w:val="36"/>
        </w:rPr>
        <w:t>（新加坡）全球品牌策划大赛中国地区选拔赛参赛院校登记表</w:t>
      </w:r>
    </w:p>
    <w:p>
      <w:pPr>
        <w:spacing w:line="440" w:lineRule="exact"/>
        <w:ind w:left="1049" w:leftChars="71" w:hanging="900" w:hangingChars="300"/>
        <w:rPr>
          <w:rFonts w:hint="eastAsia" w:ascii="仿宋" w:hAnsi="仿宋" w:eastAsia="仿宋"/>
          <w:sz w:val="30"/>
          <w:szCs w:val="30"/>
        </w:rPr>
      </w:pPr>
    </w:p>
    <w:tbl>
      <w:tblPr>
        <w:tblStyle w:val="4"/>
        <w:tblW w:w="93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374"/>
        <w:gridCol w:w="180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4"/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参赛院校基本信息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234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2374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联系人姓名</w:t>
            </w:r>
          </w:p>
        </w:tc>
        <w:tc>
          <w:tcPr>
            <w:tcW w:w="306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74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06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374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06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374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306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bookmarkStart w:id="0" w:name="_GoBack"/>
            <w:r>
              <w:rPr>
                <w:rFonts w:hint="eastAsia"/>
                <w:sz w:val="24"/>
              </w:rPr>
              <w:t>单位网站</w:t>
            </w:r>
          </w:p>
        </w:tc>
        <w:tc>
          <w:tcPr>
            <w:tcW w:w="7234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地址（含邮编）</w:t>
            </w:r>
          </w:p>
        </w:tc>
        <w:tc>
          <w:tcPr>
            <w:tcW w:w="7234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拟推荐参赛队数</w:t>
            </w:r>
          </w:p>
        </w:tc>
        <w:tc>
          <w:tcPr>
            <w:tcW w:w="7234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高职组：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队    本科组：______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4"/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参加相关活动意向登记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4"/>
            <w:vAlign w:val="center"/>
          </w:tcPr>
          <w:p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 全国中小企业品牌管理能力建设远程培训</w:t>
            </w:r>
          </w:p>
          <w:p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 全国品牌策划与管理职业能力测评</w:t>
            </w:r>
          </w:p>
          <w:p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 全国高校品牌课程骨干教师研修班</w:t>
            </w:r>
          </w:p>
          <w:p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 全国品牌研究优秀论文评选</w:t>
            </w:r>
          </w:p>
          <w:p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 中国企业品牌故事演讲比赛（院校组）</w:t>
            </w:r>
          </w:p>
          <w:p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 中国品牌未来之声（北京）论坛</w:t>
            </w:r>
          </w:p>
          <w:p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 标准化引领中小企业品牌培育工程专项服务计划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393" w:type="dxa"/>
            <w:gridSpan w:val="4"/>
            <w:tcBorders>
              <w:bottom w:val="single" w:color="auto" w:sz="4" w:space="0"/>
            </w:tcBorders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440" w:lineRule="exact"/>
        <w:ind w:left="869" w:leftChars="71" w:hanging="720" w:hangingChars="300"/>
      </w:pPr>
      <w:r>
        <w:rPr>
          <w:rFonts w:hint="eastAsia"/>
          <w:sz w:val="24"/>
        </w:rPr>
        <w:t>备注：请于2016年10月25日前反馈至中国贸促会商业行业分会。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96317"/>
    <w:rsid w:val="3E7963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2016-08-29T02:05:00Z</dcterms:created>
  <dc:creator>qian</dc:creator>
  <cp:lastModifiedBy>qian</cp:lastModifiedBy>
  <dcterms:modified xsi:type="dcterms:W3CDTF">2016-08-29T02:06:09Z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