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竞赛要求第一部分：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</w:rPr>
        <w:t>案例商业计划书</w:t>
      </w:r>
    </w:p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ascii="微软雅黑" w:hAnsi="微软雅黑" w:eastAsia="微软雅黑"/>
          <w:b/>
          <w:color w:val="000000"/>
          <w:szCs w:val="21"/>
        </w:rPr>
        <w:t>1.</w:t>
      </w:r>
      <w:r>
        <w:rPr>
          <w:rFonts w:hint="eastAsia" w:ascii="微软雅黑" w:hAnsi="微软雅黑" w:eastAsia="微软雅黑"/>
          <w:b/>
          <w:color w:val="000000"/>
          <w:szCs w:val="21"/>
        </w:rPr>
        <w:t>商业计划书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</w:rPr>
        <w:t>你的商业计划书应当包括以下要素：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目录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概要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引言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前经济情况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财务分析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策略分析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策略计划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实施计划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财务预测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公司治理惯例回顾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附录和参考资料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所用到的财务与会计知识点列表</w:t>
      </w:r>
    </w:p>
    <w:p>
      <w:pPr>
        <w:ind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注意：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在进行财务分析时，你可以参考集团的财务报告。需要以前年度（如</w:t>
      </w:r>
      <w:r>
        <w:rPr>
          <w:rFonts w:ascii="微软雅黑" w:hAnsi="微软雅黑" w:eastAsia="微软雅黑"/>
          <w:color w:val="000000"/>
          <w:szCs w:val="21"/>
        </w:rPr>
        <w:t xml:space="preserve"> 201</w:t>
      </w:r>
      <w:r>
        <w:rPr>
          <w:rFonts w:hint="eastAsia" w:ascii="微软雅黑" w:hAnsi="微软雅黑" w:eastAsia="微软雅黑"/>
          <w:color w:val="000000"/>
          <w:szCs w:val="21"/>
        </w:rPr>
        <w:t>3</w:t>
      </w:r>
      <w:r>
        <w:rPr>
          <w:rFonts w:ascii="微软雅黑" w:hAnsi="微软雅黑" w:eastAsia="微软雅黑"/>
          <w:color w:val="000000"/>
          <w:szCs w:val="21"/>
        </w:rPr>
        <w:t>-201</w:t>
      </w:r>
      <w:r>
        <w:rPr>
          <w:rFonts w:hint="eastAsia" w:ascii="微软雅黑" w:hAnsi="微软雅黑" w:eastAsia="微软雅黑"/>
          <w:color w:val="000000"/>
          <w:szCs w:val="21"/>
        </w:rPr>
        <w:t>5）的详细财务报告，并且需要表明用来计算会计比率的公式。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策略分析可能包括非财务分析，比如外部环境，内部资源，现行策略与集团的核心竞争力和竞争者，等等。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当制定策略计划时，首先你应该决定集团在未来三年所追求总体方向，然后提出建议来保证策略被执行。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执行计划依赖战略</w:t>
      </w:r>
      <w:r>
        <w:rPr>
          <w:rFonts w:ascii="微软雅黑" w:hAnsi="微软雅黑" w:eastAsia="微软雅黑"/>
          <w:color w:val="000000"/>
          <w:szCs w:val="21"/>
        </w:rPr>
        <w:t>,</w:t>
      </w:r>
      <w:r>
        <w:rPr>
          <w:rFonts w:hint="eastAsia" w:ascii="微软雅黑" w:hAnsi="微软雅黑" w:eastAsia="微软雅黑"/>
          <w:color w:val="000000"/>
          <w:szCs w:val="21"/>
        </w:rPr>
        <w:t>或者需要行动以保证策略计划有效执行。这些行动应该与以下因素相关，市场营销，生产，经营或者任何你认为对实现预定目标有作用的不同集团商业单元。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你建议的策略和执行的计划应当由来自</w:t>
      </w:r>
      <w:r>
        <w:rPr>
          <w:rFonts w:ascii="微软雅黑" w:hAnsi="微软雅黑" w:eastAsia="微软雅黑"/>
          <w:color w:val="000000"/>
          <w:szCs w:val="21"/>
        </w:rPr>
        <w:t xml:space="preserve"> 2016 </w:t>
      </w:r>
      <w:r>
        <w:rPr>
          <w:rFonts w:hint="eastAsia" w:ascii="微软雅黑" w:hAnsi="微软雅黑" w:eastAsia="微软雅黑"/>
          <w:color w:val="000000"/>
          <w:szCs w:val="21"/>
        </w:rPr>
        <w:t>年到</w:t>
      </w:r>
      <w:r>
        <w:rPr>
          <w:rFonts w:ascii="微软雅黑" w:hAnsi="微软雅黑" w:eastAsia="微软雅黑"/>
          <w:color w:val="000000"/>
          <w:szCs w:val="21"/>
        </w:rPr>
        <w:t xml:space="preserve"> 2018</w:t>
      </w:r>
      <w:r>
        <w:rPr>
          <w:rFonts w:hint="eastAsia" w:ascii="微软雅黑" w:hAnsi="微软雅黑" w:eastAsia="微软雅黑"/>
          <w:color w:val="000000"/>
          <w:szCs w:val="21"/>
        </w:rPr>
        <w:t>年未来三年的计划综合收益表所支持。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所有的公司治理建议应当根据公司治理准则制定。</w:t>
      </w:r>
    </w:p>
    <w:p>
      <w:pPr>
        <w:pStyle w:val="8"/>
        <w:numPr>
          <w:ilvl w:val="0"/>
          <w:numId w:val="2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在准备商业建议时，你应当：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确保所有的建议和意见与集团的愿景，使命和价值观一致；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引用业绩报告参考信息需标明页码；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陈述所有相关信息，例如，图表，图片，公开信息，文章，调查研究和问卷复印件（如果有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color w:val="000000"/>
          <w:szCs w:val="21"/>
        </w:rPr>
        <w:t>的话），等等，用来在附录部分作参考；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在参考资料中引用其他的外部资源；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清楚地说明任何用来证明你的分析和建议的潜在假设；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ind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报告格式和规则：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4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每一个团队上交一份商业建议书（语言不限，但任何语言都不作为加分项），包含封面，目录，摘要，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color w:val="000000"/>
          <w:szCs w:val="21"/>
        </w:rPr>
        <w:t>索引，附录，表格和参考资料，财务与会计知识点列表。如果有调查问卷和调查结果，请放在报告后面。</w:t>
      </w:r>
    </w:p>
    <w:p>
      <w:pPr>
        <w:pStyle w:val="8"/>
        <w:numPr>
          <w:ilvl w:val="0"/>
          <w:numId w:val="4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每份商业建议书的封面内容，包含参赛者的姓名，队员指导教师的姓名，所在学校和队长的联系电话和邮箱地址。</w:t>
      </w:r>
    </w:p>
    <w:p>
      <w:pPr>
        <w:pStyle w:val="8"/>
        <w:numPr>
          <w:ilvl w:val="0"/>
          <w:numId w:val="4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报告内容中不允许出现队员姓名和所在院校。</w:t>
      </w:r>
    </w:p>
    <w:p>
      <w:pPr>
        <w:pStyle w:val="8"/>
        <w:numPr>
          <w:ilvl w:val="0"/>
          <w:numId w:val="4"/>
        </w:numPr>
        <w:ind w:left="0" w:leftChars="0"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PDF</w:t>
      </w:r>
      <w:r>
        <w:rPr>
          <w:rFonts w:hint="eastAsia" w:ascii="微软雅黑" w:hAnsi="微软雅黑" w:eastAsia="微软雅黑"/>
          <w:color w:val="000000"/>
          <w:szCs w:val="21"/>
        </w:rPr>
        <w:t>格式发送至报名官网</w:t>
      </w:r>
      <w:r>
        <w:rPr>
          <w:rFonts w:ascii="微软雅黑" w:hAnsi="微软雅黑" w:eastAsia="微软雅黑"/>
          <w:color w:val="000000"/>
          <w:szCs w:val="21"/>
        </w:rPr>
        <w:t>www.qicourse.cn/cubc</w:t>
      </w:r>
      <w:r>
        <w:rPr>
          <w:rFonts w:hint="eastAsia" w:ascii="微软雅黑" w:hAnsi="微软雅黑" w:eastAsia="微软雅黑"/>
          <w:color w:val="000000"/>
          <w:szCs w:val="21"/>
        </w:rPr>
        <w:t>。</w:t>
      </w:r>
    </w:p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ascii="微软雅黑" w:hAnsi="微软雅黑" w:eastAsia="微软雅黑"/>
          <w:b/>
          <w:color w:val="000000"/>
          <w:szCs w:val="21"/>
        </w:rPr>
        <w:t>2.</w:t>
      </w:r>
      <w:r>
        <w:rPr>
          <w:rFonts w:hint="eastAsia" w:ascii="微软雅黑" w:hAnsi="微软雅黑" w:eastAsia="微软雅黑"/>
          <w:b/>
          <w:color w:val="000000"/>
          <w:szCs w:val="21"/>
        </w:rPr>
        <w:t xml:space="preserve"> 若参与陈述答辩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</w:rPr>
        <w:t>评委将在以下几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000000"/>
          <w:szCs w:val="21"/>
        </w:rPr>
        <w:t>个方面为你打分：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内容完整程度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问题识别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论述和决策确认的清晰程度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结论的正确有效性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对问题的切题回应度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演讲专业程度（包括视觉辅助工具的使用，例如</w:t>
      </w:r>
      <w:r>
        <w:rPr>
          <w:rFonts w:ascii="微软雅黑" w:hAnsi="微软雅黑" w:eastAsia="微软雅黑"/>
          <w:color w:val="000000"/>
          <w:szCs w:val="21"/>
        </w:rPr>
        <w:t xml:space="preserve"> PowerPoint</w:t>
      </w:r>
      <w:r>
        <w:rPr>
          <w:rFonts w:hint="eastAsia" w:ascii="微软雅黑" w:hAnsi="微软雅黑" w:eastAsia="微软雅黑"/>
          <w:color w:val="000000"/>
          <w:szCs w:val="21"/>
        </w:rPr>
        <w:t>）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发声技巧和非语言技巧</w:t>
      </w:r>
    </w:p>
    <w:p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时间分配和团队合作配合程度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rPr>
          <w:rFonts w:ascii="微软雅黑" w:hAnsi="微软雅黑" w:eastAsia="微软雅黑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9DE"/>
    <w:multiLevelType w:val="multilevel"/>
    <w:tmpl w:val="422709D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6792F07"/>
    <w:multiLevelType w:val="multilevel"/>
    <w:tmpl w:val="56792F07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819B016"/>
    <w:multiLevelType w:val="singleLevel"/>
    <w:tmpl w:val="5819B016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3">
    <w:nsid w:val="5819B02E"/>
    <w:multiLevelType w:val="singleLevel"/>
    <w:tmpl w:val="5819B02E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4">
    <w:nsid w:val="65D15972"/>
    <w:multiLevelType w:val="multilevel"/>
    <w:tmpl w:val="65D15972"/>
    <w:lvl w:ilvl="0" w:tentative="0">
      <w:start w:val="2"/>
      <w:numFmt w:val="bullet"/>
      <w:lvlText w:val="●"/>
      <w:lvlJc w:val="left"/>
      <w:pPr>
        <w:ind w:left="1200" w:hanging="360"/>
      </w:pPr>
      <w:rPr>
        <w:rFonts w:hint="eastAsia" w:ascii="微软雅黑" w:hAnsi="微软雅黑" w:eastAsia="微软雅黑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E9"/>
    <w:rsid w:val="00005EEC"/>
    <w:rsid w:val="002676E9"/>
    <w:rsid w:val="006F2D8A"/>
    <w:rsid w:val="007C2630"/>
    <w:rsid w:val="009E786B"/>
    <w:rsid w:val="009F5794"/>
    <w:rsid w:val="00A35CBE"/>
    <w:rsid w:val="00AA3BB6"/>
    <w:rsid w:val="00CC0D69"/>
    <w:rsid w:val="00DC4AD4"/>
    <w:rsid w:val="00EE22CD"/>
    <w:rsid w:val="00EF1396"/>
    <w:rsid w:val="05A573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2016-10-10T04:45:00Z</dcterms:created>
  <dc:creator>Lenovo</dc:creator>
  <cp:lastModifiedBy>Administrator</cp:lastModifiedBy>
  <dcterms:modified xsi:type="dcterms:W3CDTF">2016-11-02T09:19:43Z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