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2018年全国高校商业精英挑战赛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理财规划</w:t>
      </w:r>
      <w:r>
        <w:rPr>
          <w:rFonts w:hint="eastAsia" w:ascii="宋体" w:hAnsi="宋体" w:eastAsia="宋体" w:cs="Times New Roman"/>
          <w:b/>
          <w:sz w:val="36"/>
          <w:szCs w:val="36"/>
        </w:rPr>
        <w:t>竞赛细则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为培养大学生专业理财规划能力，提升大学生实际理财操作技能，促进院校相关专业实践教育发展，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中国国际贸易促进委员会商业行业分会（以下简称“商业贸促会”）和中国国际商会商业行业商会（以下简称“商业国际商会”）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经研究，决定联合举办2018年全国高校商业精英挑战赛理财规划竞赛，由商业国际交流合作培训中心协办。</w:t>
      </w: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440" w:lineRule="exac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一、组织机构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主办单位：中国国际贸易促进委员会商业行业分会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中国国际商会商业行业商会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承办单位：中国国际贸易促进委员会商业行业分会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协办单位：商业国际交流合作培训中心</w:t>
      </w: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二、参赛对象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学习金融学、投资学专业及其他相关专业的全日制高等院校在校学生。</w:t>
      </w: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三、竞赛形式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竞赛设置知识赛和实践赛两个环节。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知识赛阶段，采取个人赛的形式，统一网络机考方式进行。试卷共50道选择题，每题2分，考核理财规划基础知识，60分（含）以上合格的参赛选手有资格组队参加实践赛。院校报名后，以学校为单位向组委会预约知识赛时间，预约成功后组委会下发答题账号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实践赛阶段，采用团体赛的形式，参赛选手自行组成团队。每个团队由3至5名选手和1至2名辅导教师组成（参赛选手不可交叉组队，指导教师可以指导多队），完成理财规划方案。经评审委员会评定晋级的团队，赴现场参加全国总决赛。总决赛采取参赛方案现场陈述和答辩的方式，现场进行抽签分组，各组平行进行竞赛，角逐全国精英赛名额。全国总决赛现场陈述（PPT展示）环节10分钟，评委问答环节5分钟，每队共15分钟（每个环节剩余1分钟有响铃提示）。全国精英赛形式同全国总决赛，不分组。</w:t>
      </w: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四、参赛方案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方案要求：各参赛队以理财规划师身份，根据虚拟案例中客户的背景情况、财务数据和理财需求，帮助其完成理财规划方案。方案应包含客户目前财务状况的分析与总结，可以设计的内容包含但不限于：现金规划，消费规划，保险规划，投资规划和教育规划等。规划方案应切合实际，操作性强，需提供数据支持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（二）文稿要求：封面单独设计（包含团队名称、指导教师、成员姓名及队长联系方式，</w:t>
      </w:r>
      <w:r>
        <w:rPr>
          <w:rFonts w:ascii="Times New Roman" w:hAnsi="Times New Roman" w:cs="Times New Roman"/>
          <w:b/>
          <w:sz w:val="24"/>
          <w:szCs w:val="24"/>
        </w:rPr>
        <w:t>封面和正文不得包含任何院校信息</w:t>
      </w:r>
      <w:r>
        <w:rPr>
          <w:rFonts w:ascii="Times New Roman" w:hAnsi="Times New Roman" w:cs="Times New Roman"/>
          <w:sz w:val="24"/>
          <w:szCs w:val="24"/>
        </w:rPr>
        <w:t>）。中文字体为宋体小四号，英文字体为Times New Roman 12号，单倍行距，标清页码，调查问卷、照片等信息以附录形式体现，放在参赛方案最后。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参赛方案PDF版本请在规定时间内提交到组委会邮箱</w:t>
      </w:r>
      <w:r>
        <w:rPr>
          <w:rFonts w:hint="eastAsia" w:ascii="Times New Roman" w:hAnsi="Times New Roman" w:cs="Times New Roman"/>
          <w:b/>
          <w:color w:val="C00000"/>
          <w:sz w:val="24"/>
          <w:szCs w:val="24"/>
          <w:lang w:val="en-US" w:eastAsia="zh-CN"/>
        </w:rPr>
        <w:t>shangwudasai10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@163.com</w:t>
      </w:r>
      <w:r>
        <w:rPr>
          <w:rFonts w:ascii="Times New Roman" w:hAnsi="Times New Roman" w:cs="Times New Roman"/>
          <w:sz w:val="24"/>
          <w:szCs w:val="24"/>
        </w:rPr>
        <w:t>，文件命名格式为：</w:t>
      </w:r>
      <w:r>
        <w:rPr>
          <w:rFonts w:ascii="Times New Roman" w:hAnsi="Times New Roman" w:cs="Times New Roman"/>
          <w:b/>
          <w:sz w:val="24"/>
          <w:szCs w:val="24"/>
        </w:rPr>
        <w:t>院校名称_团队名称_院校层级（本科/高职）_队长姓名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44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五、竞赛案例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某省会城市客户王子江，35岁，软件企业部门主管；太太李妍，34岁，民营企业财务会计；儿子王乐乐，5岁，就读幼儿园大班。两人工作一直比较稳定，过去一年王先生月薪3万元，年终奖10万元；李女士月薪8000元，年终奖1万元，以上均为税前收入。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王先生夫妇的现住房为两室一厅，无房贷，现价200万元。两人都缴纳五险一金，住房公积金账户余额分别为4.3万元和3.7万元，基本养老金个人账户余额分别为3.8万元和3.18万元。王先生有一份定期寿险，年缴保费1040元，保障期限至60周岁。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目前家庭金融资产包括现金3万元、定期存款85万元和基金现值18.7万元；每年利息收入4万元；拥有轿车一辆，现价15万元；其它财物价值10万元。</w:t>
      </w:r>
    </w:p>
    <w:p>
      <w:pPr>
        <w:spacing w:before="156" w:beforeLines="50"/>
        <w:jc w:val="center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                  王先生家庭目前年度消费支出情况            单位：元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支出项目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衣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行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抚养子女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赡养父母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6000（父母有稳定退休金）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娱乐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旅游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日常医疗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保健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147000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    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王先生家庭资产负债表               单位：元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36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资产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金额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负债及净值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现金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信用卡欠款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其它流动性资产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其它消费性负债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流动性资产合计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消费性负债合计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定期存款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850000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金融投资借款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基金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187000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其它投资性负债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股票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投资性负债合计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可配置投资资产合计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1037000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住房按揭贷款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保单现金价值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自用性负债合计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住房公积金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负债总计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养老金个人账户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69800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不可配置投资资产合计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149800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投资性资产合计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1186800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自用住房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净资产总计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3466800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汽车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其它财物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自用性资产合计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2250000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资产总计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3466800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负债和净资产总计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3466800</w:t>
            </w:r>
          </w:p>
        </w:tc>
      </w:tr>
    </w:tbl>
    <w:p>
      <w:pPr>
        <w:spacing w:before="156" w:beforeLines="50"/>
        <w:jc w:val="left"/>
        <w:rPr>
          <w:rFonts w:cs="Times New Roman" w:asciiTheme="minorEastAsia" w:hAnsiTheme="minorEastAsia"/>
          <w:sz w:val="24"/>
          <w:szCs w:val="28"/>
        </w:rPr>
      </w:pPr>
      <w:r>
        <w:rPr>
          <w:rFonts w:cs="Times New Roman" w:asciiTheme="minorEastAsia" w:hAnsiTheme="minorEastAsia"/>
          <w:sz w:val="24"/>
          <w:szCs w:val="28"/>
        </w:rPr>
        <w:t>理财目标: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sz w:val="24"/>
          <w:szCs w:val="28"/>
        </w:rPr>
        <w:t>1.</w:t>
      </w:r>
      <w:r>
        <w:rPr>
          <w:rFonts w:cs="Times New Roman" w:asciiTheme="minorEastAsia" w:hAnsiTheme="minorEastAsia"/>
          <w:sz w:val="24"/>
          <w:szCs w:val="28"/>
        </w:rPr>
        <w:t>为了孩子上学的需要，两人计划在规划实施第一年换购一套学区房，意向房产市价为350万元，装修及其它费用为50万元。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sz w:val="24"/>
          <w:szCs w:val="28"/>
        </w:rPr>
        <w:t>2.</w:t>
      </w:r>
      <w:r>
        <w:rPr>
          <w:rFonts w:cs="Times New Roman" w:asciiTheme="minorEastAsia" w:hAnsiTheme="minorEastAsia"/>
          <w:sz w:val="24"/>
          <w:szCs w:val="28"/>
        </w:rPr>
        <w:t>王先生希望自己65岁退休，太太55岁退休，并希望退休时拥有200万元的储蓄。</w:t>
      </w:r>
    </w:p>
    <w:p>
      <w:pPr>
        <w:ind w:firstLine="480" w:firstLineChars="200"/>
        <w:rPr>
          <w:rFonts w:cs="Times New Roman"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sz w:val="24"/>
          <w:szCs w:val="28"/>
        </w:rPr>
        <w:t>3.</w:t>
      </w:r>
      <w:r>
        <w:rPr>
          <w:rFonts w:cs="Times New Roman" w:asciiTheme="minorEastAsia" w:hAnsiTheme="minorEastAsia"/>
          <w:sz w:val="24"/>
          <w:szCs w:val="28"/>
        </w:rPr>
        <w:t>两人都是独生子女，深知独生子女在成长过程中的孤独，所以计划在本理财规划实施后第三年再生一个孩子（当年生育支出5万元），当然前提是两个孩子都能得到优良的成长环境，将来出国上大学（留学期间每人每年费用的现值为30万元）。</w:t>
      </w:r>
    </w:p>
    <w:p>
      <w:pPr>
        <w:ind w:firstLine="560"/>
        <w:jc w:val="left"/>
        <w:rPr>
          <w:rFonts w:cs="Times New Roman" w:asciiTheme="minorEastAsia" w:hAnsiTheme="minorEastAsia"/>
          <w:sz w:val="24"/>
          <w:szCs w:val="28"/>
        </w:rPr>
      </w:pPr>
      <w:r>
        <w:rPr>
          <w:rFonts w:cs="Times New Roman" w:asciiTheme="minorEastAsia" w:hAnsiTheme="minorEastAsia"/>
          <w:sz w:val="24"/>
          <w:szCs w:val="28"/>
        </w:rPr>
        <w:t>注：王先生夫妇的工薪、住房公积金和养老金个人账户收入年均增长率设定为5%；各项生活支出年增长率假定等同于通货膨胀率，为3%。</w:t>
      </w:r>
    </w:p>
    <w:p>
      <w:pPr>
        <w:numPr>
          <w:ilvl w:val="0"/>
          <w:numId w:val="1"/>
        </w:numPr>
        <w:spacing w:line="440" w:lineRule="exact"/>
        <w:ind w:left="48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奖项设置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知识赛：按比例划线颁发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知识赛一二三等奖证书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（二）全国总决赛按比例设置一、二、三等奖（占比分别为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5%， 40%， 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5%），对获奖的团队和个人，颁发奖牌和荣誉证书。</w:t>
      </w:r>
    </w:p>
    <w:p>
      <w:pPr>
        <w:spacing w:line="44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三</w:t>
      </w:r>
      <w:r>
        <w:rPr>
          <w:rFonts w:ascii="Times New Roman" w:hAnsi="Times New Roman" w:cs="Times New Roman"/>
          <w:sz w:val="24"/>
          <w:szCs w:val="24"/>
        </w:rPr>
        <w:t>）前三名的团队分别获冠、亚、季军，颁发水晶奖杯和荣誉证书并颁发奖金，奖励金额分别为人民币3000元、2000元和1000元。</w:t>
      </w:r>
    </w:p>
    <w:p>
      <w:pPr>
        <w:spacing w:line="44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</w:t>
      </w:r>
      <w:r>
        <w:rPr>
          <w:rFonts w:ascii="Times New Roman" w:hAnsi="Times New Roman" w:cs="Times New Roman"/>
          <w:sz w:val="24"/>
          <w:szCs w:val="24"/>
        </w:rPr>
        <w:t>）本次竞赛还将设立最佳院校组织奖、优秀指导教师奖等奖项。</w:t>
      </w:r>
    </w:p>
    <w:p>
      <w:pPr>
        <w:spacing w:line="44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ascii="Times New Roman" w:hAnsi="Times New Roman" w:cs="Times New Roman"/>
          <w:sz w:val="24"/>
          <w:szCs w:val="24"/>
        </w:rPr>
        <w:t>）由主办单位以正式发文形式公布上述竞赛结果。</w:t>
      </w:r>
    </w:p>
    <w:p>
      <w:pPr>
        <w:spacing w:line="440" w:lineRule="exact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七、评分细则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（一）总决赛分数由参赛方案、方案陈述、答辩三部分构成，具体分值如下：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决赛总成绩（100分）=参赛方案（60分）+方案展示（20分）+答辩（20分）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注：评分表见附件二。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（二）扣分细则：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若以各种形式（文字、口头）透露自己所在院校信息，包括参赛方案（封面与内容）和展示PPT中出现院校信息，扣3分。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2.若最终提交的参赛方案页数、格式等不符合大赛组委会规定，扣3分。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3.若总决赛现场参赛队员人数未符合大赛组委会规定（参赛队员3至5名，含助演），扣3分。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4.若有参赛队员交叉参赛，涉及到的每支团队扣3分。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5.若PPT陈述时间超时：超时1分钟内、超时2分钟内、超时3分钟内、超时4分钟内、超时5分钟内及以上，分别扣除1分，1.5分，2分，2.5分，3分（最多扣除3分）。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6.若参赛语言不符合组委会要求（普通话），扣3分。</w:t>
      </w: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八、参赛报名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所有参赛队请填写好报名回执表（见附件一）以邮件附件形式发送到组委会邮箱</w:t>
      </w:r>
      <w:r>
        <w:rPr>
          <w:rFonts w:hint="eastAsia" w:ascii="Times New Roman" w:hAnsi="Times New Roman" w:cs="Times New Roman"/>
          <w:b/>
          <w:color w:val="C00000"/>
          <w:sz w:val="24"/>
          <w:szCs w:val="24"/>
          <w:lang w:val="en-US" w:eastAsia="zh-CN"/>
        </w:rPr>
        <w:t>shangwudasai10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@163.com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九、竞赛日程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竞赛时间：2018年3月至2018年11月。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（一）2018年9月28日前，参赛院校递交报名登记表截止。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（二）2018年9月30日，参赛院校递交参赛方案截止。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（三）2018年10月10日，确定入围总决赛的参赛方案。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（四）2018年11月9日-11月11日，总决赛，竞赛地点：待定。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（五）主办单位有竞赛变更之权利。如有变更，会及时通知所有参赛团队。</w:t>
      </w:r>
    </w:p>
    <w:p>
      <w:pPr>
        <w:spacing w:line="44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十、参赛费用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（一）知识赛每人人民币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0元测评费；进入全国总决赛的团队按照2500元/队的标准收取竞赛费用，主要用于竞赛场地、资料和评审。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（二）知识赛合格（60分及以上）的参赛选手申领《理财规划专业能力证书》具体办法另行通知。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十一、联系方式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中国国际贸易促进委员会商业行业分会教育培训部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山东办事处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  址：济南市天桥区无影山中路153号香港国际7号楼2单元1007室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联系人：靳成功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   王磊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  话：0531—86591892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  箱：shangwudasai10@163.com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网  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www.sdssfw.com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  Q:404218890           手 机：13127134237</w:t>
      </w: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  <w:bookmarkStart w:id="0" w:name="_GoBack"/>
      <w:bookmarkEnd w:id="0"/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仿宋_GB2312" w:hAnsi="仿宋" w:eastAsia="仿宋_GB2312" w:cs="Times New Roman"/>
          <w:sz w:val="30"/>
          <w:szCs w:val="30"/>
        </w:rPr>
      </w:pPr>
    </w:p>
    <w:p>
      <w:pPr>
        <w:spacing w:line="440" w:lineRule="exac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附件一.</w:t>
      </w:r>
    </w:p>
    <w:p>
      <w:pPr>
        <w:spacing w:line="440" w:lineRule="exact"/>
        <w:ind w:left="1233" w:leftChars="71" w:hanging="1084" w:hangingChars="3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理财规划竞赛参赛院校登记表</w:t>
      </w:r>
    </w:p>
    <w:tbl>
      <w:tblPr>
        <w:tblStyle w:val="6"/>
        <w:tblpPr w:leftFromText="180" w:rightFromText="180" w:vertAnchor="text" w:horzAnchor="page" w:tblpX="1435" w:tblpY="16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61"/>
        <w:gridCol w:w="1789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193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负责人姓名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304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单位网站</w:t>
            </w:r>
          </w:p>
        </w:tc>
        <w:tc>
          <w:tcPr>
            <w:tcW w:w="7193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地址（含邮编）</w:t>
            </w:r>
          </w:p>
        </w:tc>
        <w:tc>
          <w:tcPr>
            <w:tcW w:w="7193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拟推荐参赛队数</w:t>
            </w:r>
          </w:p>
        </w:tc>
        <w:tc>
          <w:tcPr>
            <w:tcW w:w="7193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高职：______ 队；本科生：______ 队；研究生：______ 队</w:t>
            </w:r>
          </w:p>
        </w:tc>
      </w:tr>
    </w:tbl>
    <w:p>
      <w:pPr>
        <w:spacing w:line="44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ind w:firstLine="601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idowControl/>
        <w:jc w:val="left"/>
      </w:pPr>
      <w:r>
        <w:br w:type="page"/>
      </w:r>
    </w:p>
    <w:p>
      <w:pPr>
        <w:widowControl/>
        <w:snapToGrid w:val="0"/>
        <w:jc w:val="center"/>
        <w:rPr>
          <w:rFonts w:ascii="Times New Roman" w:hAnsi="Times New Roman" w:eastAsia="宋体" w:cs="Times New Roman"/>
          <w:b/>
          <w:sz w:val="32"/>
          <w:szCs w:val="30"/>
        </w:rPr>
      </w:pPr>
      <w:r>
        <w:rPr>
          <w:rFonts w:hint="eastAsia" w:ascii="Times New Roman" w:hAnsi="Times New Roman" w:eastAsia="宋体" w:cs="Times New Roman"/>
          <w:b/>
          <w:sz w:val="32"/>
          <w:szCs w:val="30"/>
        </w:rPr>
        <w:t>2018年全国高校商业精英挑战赛</w:t>
      </w:r>
    </w:p>
    <w:p>
      <w:pPr>
        <w:widowControl/>
        <w:snapToGrid w:val="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2"/>
          <w:szCs w:val="30"/>
        </w:rPr>
        <w:t>理财规划竞赛评分表</w:t>
      </w:r>
    </w:p>
    <w:p>
      <w:pPr>
        <w:spacing w:before="156" w:beforeLines="50" w:after="156" w:afterLines="50"/>
        <w:rPr>
          <w:rFonts w:ascii="Times New Roman" w:hAnsi="Times New Roman" w:eastAsia="等线" w:cs="Times New Roman"/>
          <w:b/>
          <w:color w:val="000000"/>
          <w:szCs w:val="21"/>
        </w:rPr>
      </w:pPr>
      <w:r>
        <w:rPr>
          <w:rFonts w:ascii="Times New Roman" w:hAnsi="Times New Roman" w:eastAsia="等线" w:cs="Times New Roman"/>
          <w:b/>
          <w:color w:val="000000"/>
          <w:szCs w:val="21"/>
        </w:rPr>
        <w:t>团队编号：____________________ 评判员：_______________________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57"/>
        <w:gridCol w:w="1257"/>
        <w:gridCol w:w="1258"/>
        <w:gridCol w:w="125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a. 理财规划内容（60 分）：（请注意在问答环节中的现场表现）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中差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中等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内容完整程度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7     8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问题识别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7     8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论述和规划方案的清</w:t>
            </w:r>
          </w:p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晰程度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7     8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方案的合理和有效性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7      8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235" w:type="dxa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对理财需求的切题回</w:t>
            </w:r>
          </w:p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应度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7      8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报告和阐释形式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7      8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9     10</w:t>
            </w:r>
          </w:p>
        </w:tc>
      </w:tr>
    </w:tbl>
    <w:p>
      <w:pPr>
        <w:rPr>
          <w:rFonts w:ascii="Times New Roman" w:hAnsi="Times New Roman" w:eastAsia="等线" w:cs="Times New Roman"/>
          <w:color w:val="000000"/>
          <w:szCs w:val="21"/>
        </w:rPr>
      </w:pPr>
    </w:p>
    <w:p>
      <w:pPr>
        <w:spacing w:after="156" w:afterLines="50"/>
        <w:rPr>
          <w:rFonts w:ascii="Times New Roman" w:hAnsi="Times New Roman" w:eastAsia="等线" w:cs="Times New Roman"/>
          <w:color w:val="000000"/>
          <w:szCs w:val="21"/>
        </w:rPr>
      </w:pPr>
      <w:r>
        <w:rPr>
          <w:rFonts w:hint="eastAsia" w:ascii="Times New Roman" w:hAnsi="Times New Roman" w:eastAsia="等线" w:cs="Times New Roman"/>
          <w:color w:val="000000"/>
          <w:szCs w:val="21"/>
        </w:rPr>
        <w:t>第一部分总分：_____________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57"/>
        <w:gridCol w:w="1257"/>
        <w:gridCol w:w="1258"/>
        <w:gridCol w:w="125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left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b. 演讲技能（20分）： （请注意在问答环节中的现场表现）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中差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中等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演讲专业程度（包括视</w:t>
            </w:r>
          </w:p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觉辅助工具的使用）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演讲技巧和非语言技</w:t>
            </w:r>
          </w:p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巧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7      8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时间分配和团队配合</w:t>
            </w:r>
          </w:p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程度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1"/>
              </w:rPr>
              <w:t>5</w:t>
            </w:r>
          </w:p>
        </w:tc>
      </w:tr>
    </w:tbl>
    <w:p>
      <w:pPr>
        <w:jc w:val="left"/>
        <w:rPr>
          <w:rFonts w:ascii="Times New Roman" w:hAnsi="Times New Roman" w:eastAsia="等线" w:cs="Times New Roman"/>
          <w:color w:val="000000"/>
          <w:szCs w:val="21"/>
        </w:rPr>
      </w:pPr>
    </w:p>
    <w:tbl>
      <w:tblPr>
        <w:tblStyle w:val="6"/>
        <w:tblpPr w:leftFromText="180" w:rightFromText="180" w:vertAnchor="page" w:horzAnchor="margin" w:tblpY="1123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57"/>
        <w:gridCol w:w="1257"/>
        <w:gridCol w:w="1258"/>
        <w:gridCol w:w="125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C.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对评论的回应（20分）：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中差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中等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极好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问题识别和反应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1     2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3      4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5      6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7    8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团队配合和时间控制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思考的深度和效度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</w:tr>
    </w:tbl>
    <w:p>
      <w:pPr>
        <w:jc w:val="left"/>
        <w:rPr>
          <w:rFonts w:ascii="Times New Roman" w:hAnsi="Times New Roman" w:eastAsia="等线" w:cs="Times New Roman"/>
          <w:color w:val="000000"/>
          <w:szCs w:val="21"/>
        </w:rPr>
      </w:pPr>
      <w:r>
        <w:rPr>
          <w:rFonts w:hint="eastAsia" w:ascii="Times New Roman" w:hAnsi="Times New Roman" w:eastAsia="等线" w:cs="Times New Roman"/>
          <w:color w:val="000000"/>
          <w:szCs w:val="21"/>
        </w:rPr>
        <w:t>第二部分总分：_____________</w:t>
      </w:r>
    </w:p>
    <w:p>
      <w:pPr>
        <w:rPr>
          <w:rFonts w:ascii="Times New Roman" w:hAnsi="Times New Roman" w:eastAsia="等线" w:cs="Times New Roman"/>
          <w:color w:val="000000"/>
          <w:szCs w:val="21"/>
        </w:rPr>
      </w:pPr>
    </w:p>
    <w:p>
      <w:pPr>
        <w:rPr>
          <w:rFonts w:ascii="Times New Roman" w:hAnsi="Times New Roman" w:eastAsia="等线" w:cs="Times New Roman"/>
          <w:color w:val="000000"/>
          <w:szCs w:val="21"/>
        </w:rPr>
      </w:pPr>
      <w:r>
        <w:rPr>
          <w:rFonts w:hint="eastAsia" w:ascii="Times New Roman" w:hAnsi="Times New Roman" w:eastAsia="等线" w:cs="Times New Roman"/>
          <w:color w:val="000000"/>
          <w:szCs w:val="21"/>
        </w:rPr>
        <w:t>第三部分总分：_____________</w:t>
      </w:r>
    </w:p>
    <w:p>
      <w:pPr>
        <w:spacing w:before="156" w:beforeLines="50"/>
        <w:rPr>
          <w:rFonts w:ascii="Times New Roman" w:hAnsi="Times New Roman" w:eastAsia="等线" w:cs="Times New Roman"/>
          <w:color w:val="000000"/>
          <w:szCs w:val="21"/>
        </w:rPr>
      </w:pPr>
    </w:p>
    <w:p>
      <w:pPr>
        <w:spacing w:before="156" w:beforeLines="50"/>
        <w:rPr>
          <w:rFonts w:ascii="Times New Roman" w:hAnsi="Times New Roman" w:eastAsia="等线" w:cs="Times New Roman"/>
          <w:b/>
          <w:color w:val="000000"/>
          <w:sz w:val="24"/>
          <w:szCs w:val="21"/>
        </w:rPr>
      </w:pPr>
      <w:r>
        <w:rPr>
          <w:rFonts w:ascii="Times New Roman" w:hAnsi="Times New Roman" w:eastAsia="等线" w:cs="Times New Roman"/>
          <w:b/>
          <w:color w:val="000000"/>
          <w:sz w:val="24"/>
          <w:szCs w:val="21"/>
        </w:rPr>
        <w:t>总决赛总分：______________</w:t>
      </w:r>
      <w:r>
        <w:rPr>
          <w:rFonts w:hint="eastAsia" w:ascii="Times New Roman" w:hAnsi="Times New Roman" w:eastAsia="等线" w:cs="Times New Roman"/>
          <w:b/>
          <w:color w:val="000000"/>
          <w:sz w:val="24"/>
          <w:szCs w:val="21"/>
        </w:rPr>
        <w:t>_</w:t>
      </w:r>
      <w:r>
        <w:rPr>
          <w:rFonts w:ascii="Times New Roman" w:hAnsi="Times New Roman" w:eastAsia="等线" w:cs="Times New Roman"/>
          <w:b/>
          <w:color w:val="000000"/>
          <w:sz w:val="24"/>
          <w:szCs w:val="21"/>
        </w:rPr>
        <w:t xml:space="preserve"> </w:t>
      </w:r>
    </w:p>
    <w:p>
      <w:pPr>
        <w:spacing w:line="440" w:lineRule="exact"/>
        <w:ind w:firstLine="420" w:firstLineChars="200"/>
      </w:pPr>
    </w:p>
    <w:sectPr>
      <w:pgSz w:w="11906" w:h="16838"/>
      <w:pgMar w:top="737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9BE0"/>
    <w:multiLevelType w:val="singleLevel"/>
    <w:tmpl w:val="75239BE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7"/>
    <w:rsid w:val="00000D1F"/>
    <w:rsid w:val="0000326F"/>
    <w:rsid w:val="00036D4B"/>
    <w:rsid w:val="000617FF"/>
    <w:rsid w:val="00095BAA"/>
    <w:rsid w:val="00173DAA"/>
    <w:rsid w:val="001926A5"/>
    <w:rsid w:val="00222AFA"/>
    <w:rsid w:val="002439B3"/>
    <w:rsid w:val="002564F1"/>
    <w:rsid w:val="003665BA"/>
    <w:rsid w:val="00380D89"/>
    <w:rsid w:val="00395129"/>
    <w:rsid w:val="004277E2"/>
    <w:rsid w:val="00460D86"/>
    <w:rsid w:val="004C449C"/>
    <w:rsid w:val="004C5931"/>
    <w:rsid w:val="005E0D35"/>
    <w:rsid w:val="006314DA"/>
    <w:rsid w:val="00652B03"/>
    <w:rsid w:val="00684E12"/>
    <w:rsid w:val="0069481D"/>
    <w:rsid w:val="00742EF6"/>
    <w:rsid w:val="007A3F23"/>
    <w:rsid w:val="007C607C"/>
    <w:rsid w:val="007E004C"/>
    <w:rsid w:val="00811657"/>
    <w:rsid w:val="00821678"/>
    <w:rsid w:val="00832BEE"/>
    <w:rsid w:val="008363D6"/>
    <w:rsid w:val="00840158"/>
    <w:rsid w:val="00872888"/>
    <w:rsid w:val="0087336B"/>
    <w:rsid w:val="008A0DD2"/>
    <w:rsid w:val="00962A3A"/>
    <w:rsid w:val="00965A44"/>
    <w:rsid w:val="00987C6F"/>
    <w:rsid w:val="009E7C74"/>
    <w:rsid w:val="00A316AB"/>
    <w:rsid w:val="00A56AD2"/>
    <w:rsid w:val="00A7464A"/>
    <w:rsid w:val="00A86EB7"/>
    <w:rsid w:val="00BD4A97"/>
    <w:rsid w:val="00C1128A"/>
    <w:rsid w:val="00C26F29"/>
    <w:rsid w:val="00C370DD"/>
    <w:rsid w:val="00C60226"/>
    <w:rsid w:val="00C6045C"/>
    <w:rsid w:val="00C6317A"/>
    <w:rsid w:val="00CB2BAB"/>
    <w:rsid w:val="00CB5249"/>
    <w:rsid w:val="00CF1F25"/>
    <w:rsid w:val="00D4144B"/>
    <w:rsid w:val="00D513B6"/>
    <w:rsid w:val="00D747F1"/>
    <w:rsid w:val="00DA74D0"/>
    <w:rsid w:val="00DB16F0"/>
    <w:rsid w:val="00DE0DEF"/>
    <w:rsid w:val="00F33A03"/>
    <w:rsid w:val="00F472BF"/>
    <w:rsid w:val="00F7644A"/>
    <w:rsid w:val="00F8350C"/>
    <w:rsid w:val="00F91C41"/>
    <w:rsid w:val="0C447DAA"/>
    <w:rsid w:val="10551F8F"/>
    <w:rsid w:val="457E35C3"/>
    <w:rsid w:val="58CD2D0A"/>
    <w:rsid w:val="7E5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654</Words>
  <Characters>3729</Characters>
  <Lines>31</Lines>
  <Paragraphs>8</Paragraphs>
  <ScaleCrop>false</ScaleCrop>
  <LinksUpToDate>false</LinksUpToDate>
  <CharactersWithSpaces>4375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2018-03-06T15:40:00Z</dcterms:created>
  <dc:creator>ZZ</dc:creator>
  <cp:lastModifiedBy>Administrator</cp:lastModifiedBy>
  <dcterms:modified xsi:type="dcterms:W3CDTF">2018-03-28T06:56:35Z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