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240" w:lineRule="auto"/>
        <w:ind w:firstLine="643" w:firstLineChars="200"/>
        <w:jc w:val="both"/>
        <w:rPr>
          <w:rFonts w:hint="eastAsia" w:ascii="仿宋_GB2312" w:hAnsi="微软雅黑" w:eastAsia="仿宋_GB2312" w:cs="Times New Roman"/>
          <w:kern w:val="0"/>
          <w:sz w:val="32"/>
          <w:szCs w:val="32"/>
          <w:lang w:val="en-US" w:eastAsia="zh-CN"/>
        </w:rPr>
      </w:pPr>
      <w:r>
        <w:rPr>
          <w:rFonts w:hint="eastAsia" w:ascii="仿宋_GB2312" w:hAnsi="微软雅黑" w:eastAsia="仿宋_GB2312"/>
          <w:b/>
          <w:bCs/>
          <w:kern w:val="0"/>
          <w:sz w:val="32"/>
          <w:szCs w:val="32"/>
          <w:lang w:eastAsia="zh-CN"/>
        </w:rPr>
        <w:t>附件</w:t>
      </w:r>
      <w:r>
        <w:rPr>
          <w:rFonts w:hint="eastAsia" w:ascii="仿宋_GB2312" w:hAnsi="微软雅黑" w:eastAsia="仿宋_GB2312"/>
          <w:b/>
          <w:bCs/>
          <w:kern w:val="0"/>
          <w:sz w:val="32"/>
          <w:szCs w:val="32"/>
          <w:lang w:val="en-US" w:eastAsia="zh-CN"/>
        </w:rPr>
        <w:t>1</w:t>
      </w:r>
      <w:r>
        <w:rPr>
          <w:rFonts w:hint="eastAsia" w:ascii="仿宋_GB2312" w:hAnsi="微软雅黑" w:eastAsia="仿宋_GB2312"/>
          <w:kern w:val="0"/>
          <w:sz w:val="32"/>
          <w:szCs w:val="32"/>
          <w:lang w:val="en-US" w:eastAsia="zh-CN"/>
        </w:rPr>
        <w:t>.</w:t>
      </w:r>
      <w:r>
        <w:rPr>
          <w:rFonts w:hint="eastAsia" w:ascii="仿宋_GB2312" w:hAnsi="微软雅黑" w:eastAsia="仿宋_GB2312" w:cs="Times New Roman"/>
          <w:kern w:val="0"/>
          <w:sz w:val="32"/>
          <w:szCs w:val="32"/>
        </w:rPr>
        <w:t>202</w:t>
      </w:r>
      <w:r>
        <w:rPr>
          <w:rFonts w:hint="eastAsia" w:ascii="仿宋_GB2312" w:hAnsi="微软雅黑" w:eastAsia="仿宋_GB2312" w:cs="Times New Roman"/>
          <w:kern w:val="0"/>
          <w:sz w:val="32"/>
          <w:szCs w:val="32"/>
          <w:lang w:val="en-US" w:eastAsia="zh-CN"/>
        </w:rPr>
        <w:t>4</w:t>
      </w:r>
      <w:r>
        <w:rPr>
          <w:rFonts w:hint="eastAsia" w:ascii="仿宋_GB2312" w:hAnsi="微软雅黑" w:eastAsia="仿宋_GB2312" w:cs="Times New Roman"/>
          <w:kern w:val="0"/>
          <w:sz w:val="32"/>
          <w:szCs w:val="32"/>
        </w:rPr>
        <w:t>年全国高校商业精英挑战赛国际贸易竞赛</w:t>
      </w:r>
      <w:r>
        <w:rPr>
          <w:rFonts w:hint="eastAsia" w:ascii="仿宋_GB2312" w:hAnsi="微软雅黑" w:eastAsia="仿宋_GB2312" w:cs="Times New Roman"/>
          <w:kern w:val="0"/>
          <w:sz w:val="32"/>
          <w:szCs w:val="32"/>
          <w:lang w:eastAsia="zh-CN"/>
        </w:rPr>
        <w:t>（</w:t>
      </w:r>
      <w:r>
        <w:rPr>
          <w:rFonts w:hint="eastAsia" w:ascii="仿宋_GB2312" w:hAnsi="微软雅黑" w:eastAsia="仿宋_GB2312" w:cs="Times New Roman"/>
          <w:kern w:val="0"/>
          <w:sz w:val="32"/>
          <w:szCs w:val="32"/>
          <w:lang w:val="en-US" w:eastAsia="zh-CN"/>
        </w:rPr>
        <w:t>国际贸易业务模拟赛道</w:t>
      </w:r>
      <w:r>
        <w:rPr>
          <w:rFonts w:hint="eastAsia" w:ascii="仿宋_GB2312" w:hAnsi="微软雅黑" w:eastAsia="仿宋_GB2312" w:cs="Times New Roman"/>
          <w:kern w:val="0"/>
          <w:sz w:val="32"/>
          <w:szCs w:val="32"/>
          <w:lang w:eastAsia="zh-CN"/>
        </w:rPr>
        <w:t>）</w:t>
      </w:r>
      <w:r>
        <w:rPr>
          <w:rFonts w:hint="eastAsia" w:ascii="仿宋_GB2312" w:hAnsi="微软雅黑" w:eastAsia="仿宋_GB2312" w:cs="Times New Roman"/>
          <w:kern w:val="0"/>
          <w:sz w:val="32"/>
          <w:szCs w:val="32"/>
        </w:rPr>
        <w:t>“敏学杯”山东省</w:t>
      </w:r>
      <w:r>
        <w:rPr>
          <w:rFonts w:hint="eastAsia" w:ascii="仿宋_GB2312" w:hAnsi="微软雅黑" w:eastAsia="仿宋_GB2312" w:cs="Times New Roman"/>
          <w:kern w:val="0"/>
          <w:sz w:val="32"/>
          <w:szCs w:val="32"/>
          <w:lang w:eastAsia="zh-CN"/>
        </w:rPr>
        <w:t>总决赛</w:t>
      </w:r>
      <w:r>
        <w:rPr>
          <w:rFonts w:hint="eastAsia" w:ascii="仿宋_GB2312" w:hAnsi="微软雅黑" w:eastAsia="仿宋_GB2312" w:cs="Times New Roman"/>
          <w:kern w:val="0"/>
          <w:sz w:val="32"/>
          <w:szCs w:val="32"/>
        </w:rPr>
        <w:t>（学生组）</w:t>
      </w:r>
      <w:r>
        <w:rPr>
          <w:rFonts w:hint="eastAsia" w:ascii="仿宋_GB2312" w:hAnsi="微软雅黑" w:eastAsia="仿宋_GB2312" w:cs="Times New Roman"/>
          <w:kern w:val="0"/>
          <w:sz w:val="32"/>
          <w:szCs w:val="32"/>
          <w:lang w:eastAsia="zh-CN"/>
        </w:rPr>
        <w:t>评分标准</w:t>
      </w:r>
    </w:p>
    <w:p>
      <w:pPr>
        <w:widowControl/>
        <w:spacing w:line="240" w:lineRule="auto"/>
        <w:ind w:firstLine="640" w:firstLineChars="200"/>
        <w:jc w:val="both"/>
        <w:rPr>
          <w:rFonts w:hint="eastAsia" w:ascii="仿宋_GB2312" w:hAnsi="微软雅黑" w:eastAsia="仿宋_GB2312" w:cs="Times New Roman"/>
          <w:kern w:val="0"/>
          <w:sz w:val="32"/>
          <w:szCs w:val="32"/>
          <w:lang w:val="en-US" w:eastAsia="zh-CN"/>
        </w:rPr>
      </w:pPr>
      <w:r>
        <w:rPr>
          <w:rFonts w:hint="eastAsia" w:ascii="仿宋_GB2312" w:hAnsi="微软雅黑" w:eastAsia="仿宋_GB2312" w:cs="Times New Roman"/>
          <w:kern w:val="0"/>
          <w:sz w:val="32"/>
          <w:szCs w:val="32"/>
          <w:lang w:val="en-US" w:eastAsia="zh-CN"/>
        </w:rPr>
        <w:t>（一）《跨境电商企业运营模拟平台》以学生所扮演的跨境电商从业者个人能力的提升与创业成果为评分依据。</w:t>
      </w:r>
    </w:p>
    <w:p>
      <w:pPr>
        <w:widowControl/>
        <w:spacing w:line="240" w:lineRule="auto"/>
        <w:ind w:firstLine="640" w:firstLineChars="200"/>
        <w:jc w:val="both"/>
        <w:rPr>
          <w:rFonts w:hint="eastAsia" w:ascii="仿宋_GB2312" w:hAnsi="微软雅黑" w:eastAsia="仿宋_GB2312" w:cs="Times New Roman"/>
          <w:kern w:val="0"/>
          <w:sz w:val="32"/>
          <w:szCs w:val="32"/>
          <w:lang w:val="en-US" w:eastAsia="zh-CN"/>
        </w:rPr>
      </w:pPr>
      <w:r>
        <w:rPr>
          <w:rFonts w:hint="eastAsia" w:ascii="仿宋_GB2312" w:hAnsi="微软雅黑" w:eastAsia="仿宋_GB2312" w:cs="Times New Roman"/>
          <w:kern w:val="0"/>
          <w:sz w:val="32"/>
          <w:szCs w:val="32"/>
          <w:lang w:val="en-US" w:eastAsia="zh-CN"/>
        </w:rPr>
        <w:t>具体公式为：综合得分=（个人资金+创业公司资金-债务余额）*（400+个人能力属性总值）/1000为了学生更好的操作，会把学生分到不同的服务器进行操作，最后把所有服务器上所有学生成绩综合整理在一起，按照比例得出60分到100分的满分，没有参加的同学是零分。</w:t>
      </w:r>
    </w:p>
    <w:p>
      <w:pPr>
        <w:widowControl/>
        <w:spacing w:line="240" w:lineRule="auto"/>
        <w:ind w:firstLine="640" w:firstLineChars="200"/>
        <w:jc w:val="both"/>
        <w:rPr>
          <w:rFonts w:hint="eastAsia" w:ascii="仿宋_GB2312" w:hAnsi="微软雅黑" w:eastAsia="仿宋_GB2312" w:cs="Times New Roman"/>
          <w:kern w:val="0"/>
          <w:sz w:val="32"/>
          <w:szCs w:val="32"/>
          <w:lang w:val="en-US" w:eastAsia="zh-CN"/>
        </w:rPr>
      </w:pPr>
      <w:r>
        <w:rPr>
          <w:rFonts w:hint="eastAsia" w:ascii="仿宋_GB2312" w:hAnsi="微软雅黑" w:eastAsia="仿宋_GB2312" w:cs="Times New Roman"/>
          <w:kern w:val="0"/>
          <w:sz w:val="32"/>
          <w:szCs w:val="32"/>
          <w:lang w:val="en-US" w:eastAsia="zh-CN"/>
        </w:rPr>
        <w:t>（二）个人能力属性包括企业运营、采购管理、平台运营、沟通管理、物流管理、人事管理六个方面，总值最大为600。学生在实训过程中可以通过利用业务时间进修学习和通过打工阶段在公司工作进行提升。不同的进修课程有不同的提升效果；在公司每工作两个月后，凡是低于公司属性的个人属性值均会获得提升；完成一些具体工作也能提升个人能力属性。</w:t>
      </w:r>
    </w:p>
    <w:p>
      <w:pPr>
        <w:widowControl/>
        <w:spacing w:line="240" w:lineRule="auto"/>
        <w:ind w:firstLine="640" w:firstLineChars="200"/>
        <w:jc w:val="both"/>
        <w:rPr>
          <w:rFonts w:hint="eastAsia" w:ascii="仿宋_GB2312" w:hAnsi="微软雅黑" w:eastAsia="仿宋_GB2312" w:cs="Times New Roman"/>
          <w:kern w:val="0"/>
          <w:sz w:val="32"/>
          <w:szCs w:val="32"/>
          <w:lang w:val="en-US" w:eastAsia="zh-CN"/>
        </w:rPr>
      </w:pPr>
      <w:r>
        <w:rPr>
          <w:rFonts w:hint="eastAsia" w:ascii="仿宋_GB2312" w:hAnsi="微软雅黑" w:eastAsia="仿宋_GB2312" w:cs="Times New Roman"/>
          <w:kern w:val="0"/>
          <w:sz w:val="32"/>
          <w:szCs w:val="32"/>
          <w:lang w:val="en-US" w:eastAsia="zh-CN"/>
        </w:rPr>
        <w:t>（三）资金的获得包括打工时的薪水以及创业后公司盈利。在临时需要资金时可以进行银行贷款，银行贷款额度由个人或企业属性值决定，不同的银行会提供不同的额度和利率。</w:t>
      </w:r>
    </w:p>
    <w:p>
      <w:pPr>
        <w:widowControl/>
        <w:spacing w:line="240" w:lineRule="auto"/>
        <w:ind w:firstLine="640" w:firstLineChars="200"/>
        <w:jc w:val="both"/>
        <w:rPr>
          <w:rFonts w:hint="eastAsia" w:ascii="仿宋_GB2312" w:hAnsi="微软雅黑" w:eastAsia="仿宋_GB2312" w:cs="Times New Roman"/>
          <w:kern w:val="0"/>
          <w:sz w:val="32"/>
          <w:szCs w:val="32"/>
          <w:lang w:val="en-US" w:eastAsia="zh-CN"/>
        </w:rPr>
      </w:pPr>
      <w:bookmarkStart w:id="0" w:name="_GoBack"/>
      <w:bookmarkEnd w:id="0"/>
      <w:r>
        <w:rPr>
          <w:rFonts w:hint="eastAsia" w:ascii="仿宋_GB2312" w:hAnsi="微软雅黑" w:eastAsia="仿宋_GB2312" w:cs="Times New Roman"/>
          <w:kern w:val="0"/>
          <w:sz w:val="32"/>
          <w:szCs w:val="32"/>
          <w:lang w:val="en-US" w:eastAsia="zh-CN"/>
        </w:rPr>
        <w:t>（四）学生需要根据资金和个人能力属性的情况判断打工与创业的时机。</w:t>
      </w:r>
    </w:p>
    <w:p>
      <w:pPr>
        <w:widowControl/>
        <w:spacing w:line="240" w:lineRule="auto"/>
        <w:ind w:firstLine="640" w:firstLineChars="200"/>
        <w:jc w:val="both"/>
        <w:rPr>
          <w:rFonts w:hint="eastAsia" w:ascii="仿宋_GB2312" w:hAnsi="微软雅黑" w:eastAsia="仿宋_GB2312" w:cs="Times New Roman"/>
          <w:kern w:val="0"/>
          <w:sz w:val="32"/>
          <w:szCs w:val="32"/>
        </w:rPr>
      </w:pPr>
      <w:r>
        <w:rPr>
          <w:rFonts w:hint="eastAsia" w:ascii="仿宋_GB2312" w:hAnsi="微软雅黑" w:eastAsia="仿宋_GB2312" w:cs="Times New Roman"/>
          <w:kern w:val="0"/>
          <w:sz w:val="32"/>
          <w:szCs w:val="32"/>
          <w:lang w:val="en-US" w:eastAsia="zh-CN"/>
        </w:rPr>
        <w:t>（五）学生可以利用打工阶段所工作公司的资料和盈利报表，对商品、市场、跨境电商平台、淡季旺季进行优劣分析，使自己未来创业中可以少走弯路，避免错误决策。</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Q0N2FhMGM5ZDM5YzA2NThkZWI5MmE3NzRkODIyOGYifQ=="/>
  </w:docVars>
  <w:rsids>
    <w:rsidRoot w:val="0D194FCD"/>
    <w:rsid w:val="0D194FCD"/>
    <w:rsid w:val="1C1E7592"/>
    <w:rsid w:val="230C3578"/>
    <w:rsid w:val="5891669C"/>
    <w:rsid w:val="7A076F3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等线" w:hAnsi="等线" w:eastAsia="等线" w:cs="Times New Roman"/>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550</Words>
  <Characters>567</Characters>
  <Lines>0</Lines>
  <Paragraphs>0</Paragraphs>
  <TotalTime>3</TotalTime>
  <ScaleCrop>false</ScaleCrop>
  <LinksUpToDate>false</LinksUpToDate>
  <CharactersWithSpaces>571</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2022-02-11T05:47:00Z</dcterms:created>
  <dc:creator>靳成功</dc:creator>
  <cp:lastModifiedBy>山东组委会-李小菲</cp:lastModifiedBy>
  <dcterms:modified xsi:type="dcterms:W3CDTF">2024-03-09T03:25:47Z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A9D189B1BC344B86A97BAADA92C66442</vt:lpwstr>
  </property>
</Properties>
</file>